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22177D">
        <w:tc>
          <w:tcPr>
            <w:tcW w:w="5920" w:type="dxa"/>
          </w:tcPr>
          <w:p w:rsidR="0022177D" w:rsidRDefault="00777C6B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TRƯ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Ờ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NG THPT PHÚ NHU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4253" w:type="dxa"/>
          </w:tcPr>
          <w:p w:rsidR="0022177D" w:rsidRDefault="0022177D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22177D">
        <w:tc>
          <w:tcPr>
            <w:tcW w:w="5920" w:type="dxa"/>
          </w:tcPr>
          <w:p w:rsidR="0022177D" w:rsidRDefault="00777C6B">
            <w:pPr>
              <w:spacing w:before="120" w:line="360" w:lineRule="auto"/>
              <w:ind w:firstLine="567"/>
              <w:jc w:val="both"/>
              <w:rPr>
                <w:rFonts w:eastAsiaTheme="minorHAns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B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Ộ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MÔN: L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Ị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CH S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Ử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22177D" w:rsidRDefault="00777C6B">
            <w:pPr>
              <w:spacing w:line="360" w:lineRule="auto"/>
              <w:ind w:firstLine="567"/>
              <w:jc w:val="both"/>
              <w:rPr>
                <w:rFonts w:eastAsiaTheme="minorHAns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KH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I L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Ớ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P: 1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1</w:t>
            </w:r>
          </w:p>
          <w:p w:rsidR="0022177D" w:rsidRDefault="00777C6B">
            <w:pPr>
              <w:spacing w:after="120" w:line="360" w:lineRule="auto"/>
              <w:ind w:firstLine="567"/>
              <w:jc w:val="both"/>
              <w:rPr>
                <w:rFonts w:eastAsiaTheme="minorHAns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TU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N: </w:t>
            </w:r>
            <w:r w:rsidR="004F7757"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/HK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(t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ừ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ế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n </w:t>
            </w:r>
            <w:r w:rsidR="004F7757"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/202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22177D" w:rsidRDefault="0022177D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22177D">
        <w:tc>
          <w:tcPr>
            <w:tcW w:w="10173" w:type="dxa"/>
            <w:gridSpan w:val="2"/>
          </w:tcPr>
          <w:p w:rsidR="0022177D" w:rsidRDefault="00777C6B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PHI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Ế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U HƯ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Ớ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NG D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Ẫ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N H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C SINH T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C</w:t>
            </w:r>
          </w:p>
          <w:p w:rsidR="0022177D" w:rsidRDefault="0022177D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22177D" w:rsidRDefault="00777C6B">
      <w:pPr>
        <w:pStyle w:val="Heading1"/>
        <w:keepNext w:val="0"/>
        <w:keepLines w:val="0"/>
        <w:shd w:val="clear" w:color="auto" w:fill="FFFFFF"/>
        <w:spacing w:before="0" w:after="0" w:line="570" w:lineRule="atLeast"/>
        <w:jc w:val="center"/>
        <w:rPr>
          <w:bCs/>
          <w:color w:val="000000" w:themeColor="text1"/>
          <w:sz w:val="26"/>
          <w:szCs w:val="26"/>
          <w:shd w:val="clear" w:color="auto" w:fill="FFFFFF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 xml:space="preserve"> CHỦ ĐỀ: NHÂN DÂN VIỆT NAM KHÁNG CHIẾN CHỐNG THỰC DÂN PHÁP XÂM LƯỢC (1858 - 1884)</w:t>
      </w:r>
      <w:r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 w:themeColor="text1"/>
          <w:sz w:val="26"/>
          <w:szCs w:val="26"/>
          <w:shd w:val="clear" w:color="auto" w:fill="FFFFFF"/>
        </w:rPr>
        <w:t>(TIẾT 2)</w:t>
      </w:r>
    </w:p>
    <w:p w:rsidR="0022177D" w:rsidRDefault="00777C6B">
      <w:pPr>
        <w:spacing w:line="312" w:lineRule="auto"/>
        <w:ind w:leftChars="-100" w:right="30" w:hangingChars="92" w:hanging="240"/>
        <w:jc w:val="both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A. </w:t>
      </w:r>
      <w:r>
        <w:rPr>
          <w:b/>
          <w:color w:val="000000" w:themeColor="text1"/>
          <w:sz w:val="26"/>
          <w:szCs w:val="26"/>
        </w:rPr>
        <w:t xml:space="preserve">Nhiệm vụ tự học, nguồn tài liệu </w:t>
      </w:r>
      <w:r>
        <w:rPr>
          <w:b/>
          <w:color w:val="000000" w:themeColor="text1"/>
          <w:sz w:val="26"/>
          <w:szCs w:val="26"/>
        </w:rPr>
        <w:t>cần tham khảo:</w:t>
      </w:r>
    </w:p>
    <w:p w:rsidR="0022177D" w:rsidRDefault="00777C6B">
      <w:pPr>
        <w:pStyle w:val="Heading3"/>
        <w:keepNext w:val="0"/>
        <w:keepLines w:val="0"/>
        <w:shd w:val="clear" w:color="auto" w:fill="FFFFFF"/>
        <w:spacing w:before="0" w:after="0" w:line="360" w:lineRule="auto"/>
        <w:jc w:val="both"/>
      </w:pPr>
      <w:r>
        <w:rPr>
          <w:rStyle w:val="Strong"/>
          <w:b/>
          <w:color w:val="000000" w:themeColor="text1"/>
          <w:sz w:val="26"/>
          <w:szCs w:val="26"/>
          <w:shd w:val="clear" w:color="auto" w:fill="FFFFFF"/>
        </w:rPr>
        <w:t>I</w:t>
      </w:r>
      <w:r>
        <w:rPr>
          <w:rStyle w:val="Strong"/>
          <w:b/>
          <w:color w:val="000000" w:themeColor="text1"/>
          <w:sz w:val="26"/>
          <w:szCs w:val="26"/>
          <w:shd w:val="clear" w:color="auto" w:fill="FFFFFF"/>
        </w:rPr>
        <w:t>I. Quá trình xâm lược của thực dân Pháp và cuộc kháng chiến của nhân dân Việt Nam (1858 - 1884)</w:t>
      </w:r>
    </w:p>
    <w:p w:rsidR="0022177D" w:rsidRDefault="00777C6B">
      <w:pPr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>1. Thực dân Pháp tiến đánh Bắc kì lần thứ nhất (1873), kháng chiến lan rộng ra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Bắc Kì</w:t>
      </w:r>
    </w:p>
    <w:p w:rsidR="0022177D" w:rsidRDefault="00777C6B">
      <w:pPr>
        <w:ind w:firstLineChars="100" w:firstLine="260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iCs/>
          <w:color w:val="000000" w:themeColor="text1"/>
          <w:sz w:val="26"/>
          <w:szCs w:val="26"/>
        </w:rPr>
        <w:t xml:space="preserve">Đọc sách giáo khoa mục </w:t>
      </w:r>
      <w:r>
        <w:rPr>
          <w:iCs/>
          <w:color w:val="000000" w:themeColor="text1"/>
          <w:sz w:val="26"/>
          <w:szCs w:val="26"/>
        </w:rPr>
        <w:t>I</w:t>
      </w:r>
      <w:r>
        <w:rPr>
          <w:iCs/>
          <w:color w:val="000000" w:themeColor="text1"/>
          <w:sz w:val="26"/>
          <w:szCs w:val="26"/>
        </w:rPr>
        <w:t xml:space="preserve">-2,3 </w:t>
      </w:r>
      <w:r>
        <w:rPr>
          <w:iCs/>
          <w:color w:val="000000" w:themeColor="text1"/>
          <w:sz w:val="26"/>
          <w:szCs w:val="26"/>
        </w:rPr>
        <w:t xml:space="preserve"> </w:t>
      </w:r>
      <w:r>
        <w:rPr>
          <w:iCs/>
          <w:color w:val="000000" w:themeColor="text1"/>
          <w:sz w:val="26"/>
          <w:szCs w:val="26"/>
        </w:rPr>
        <w:t xml:space="preserve">bài </w:t>
      </w:r>
      <w:r>
        <w:rPr>
          <w:iCs/>
          <w:color w:val="000000" w:themeColor="text1"/>
          <w:sz w:val="26"/>
          <w:szCs w:val="26"/>
        </w:rPr>
        <w:t>1</w:t>
      </w:r>
      <w:r>
        <w:rPr>
          <w:iCs/>
          <w:color w:val="000000" w:themeColor="text1"/>
          <w:sz w:val="26"/>
          <w:szCs w:val="26"/>
        </w:rPr>
        <w:t xml:space="preserve">9 </w:t>
      </w:r>
      <w:r>
        <w:rPr>
          <w:iCs/>
          <w:color w:val="000000" w:themeColor="text1"/>
          <w:sz w:val="26"/>
          <w:szCs w:val="26"/>
        </w:rPr>
        <w:t xml:space="preserve"> trang </w:t>
      </w:r>
      <w:r>
        <w:rPr>
          <w:iCs/>
          <w:color w:val="000000" w:themeColor="text1"/>
          <w:sz w:val="26"/>
          <w:szCs w:val="26"/>
        </w:rPr>
        <w:t>117-119</w:t>
      </w:r>
    </w:p>
    <w:p w:rsidR="0022177D" w:rsidRDefault="00777C6B">
      <w:pPr>
        <w:numPr>
          <w:ilvl w:val="0"/>
          <w:numId w:val="1"/>
        </w:numPr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>Thực dân Pháp tiến đánh Bắc kì lần thứ hai. Cuộc kháng chiến ở Bắc Kì và Tung Kì trong những năm 1882 - 1884</w:t>
      </w:r>
    </w:p>
    <w:p w:rsidR="0022177D" w:rsidRDefault="00777C6B">
      <w:pPr>
        <w:ind w:firstLineChars="100" w:firstLine="260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iCs/>
          <w:color w:val="000000" w:themeColor="text1"/>
          <w:sz w:val="26"/>
          <w:szCs w:val="26"/>
        </w:rPr>
        <w:t xml:space="preserve">Đọc sách giáo khoa mục </w:t>
      </w:r>
      <w:r>
        <w:rPr>
          <w:iCs/>
          <w:color w:val="000000" w:themeColor="text1"/>
          <w:sz w:val="26"/>
          <w:szCs w:val="26"/>
        </w:rPr>
        <w:t>II</w:t>
      </w:r>
      <w:r>
        <w:rPr>
          <w:iCs/>
          <w:color w:val="000000" w:themeColor="text1"/>
          <w:sz w:val="26"/>
          <w:szCs w:val="26"/>
        </w:rPr>
        <w:t xml:space="preserve"> </w:t>
      </w:r>
      <w:r>
        <w:rPr>
          <w:iCs/>
          <w:color w:val="000000" w:themeColor="text1"/>
          <w:sz w:val="26"/>
          <w:szCs w:val="26"/>
        </w:rPr>
        <w:t xml:space="preserve"> </w:t>
      </w:r>
      <w:r>
        <w:rPr>
          <w:iCs/>
          <w:color w:val="000000" w:themeColor="text1"/>
          <w:sz w:val="26"/>
          <w:szCs w:val="26"/>
        </w:rPr>
        <w:t xml:space="preserve">bài </w:t>
      </w:r>
      <w:r>
        <w:rPr>
          <w:iCs/>
          <w:color w:val="000000" w:themeColor="text1"/>
          <w:sz w:val="26"/>
          <w:szCs w:val="26"/>
        </w:rPr>
        <w:t>1</w:t>
      </w:r>
      <w:r>
        <w:rPr>
          <w:iCs/>
          <w:color w:val="000000" w:themeColor="text1"/>
          <w:sz w:val="26"/>
          <w:szCs w:val="26"/>
        </w:rPr>
        <w:t xml:space="preserve">9 </w:t>
      </w:r>
      <w:r>
        <w:rPr>
          <w:iCs/>
          <w:color w:val="000000" w:themeColor="text1"/>
          <w:sz w:val="26"/>
          <w:szCs w:val="26"/>
        </w:rPr>
        <w:t xml:space="preserve"> trang </w:t>
      </w:r>
      <w:r>
        <w:rPr>
          <w:iCs/>
          <w:color w:val="000000" w:themeColor="text1"/>
          <w:sz w:val="26"/>
          <w:szCs w:val="26"/>
        </w:rPr>
        <w:t>119-121</w:t>
      </w:r>
    </w:p>
    <w:p w:rsidR="0022177D" w:rsidRDefault="00777C6B">
      <w:pPr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>3. Thực dân Pháp tấn công cửa biển Thuận An. Hiệp ước 1883 và Hiệp ước 1884</w:t>
      </w:r>
    </w:p>
    <w:p w:rsidR="0022177D" w:rsidRDefault="00777C6B">
      <w:pPr>
        <w:pStyle w:val="Heading3"/>
        <w:keepNext w:val="0"/>
        <w:keepLines w:val="0"/>
        <w:shd w:val="clear" w:color="auto" w:fill="FFFFFF"/>
        <w:spacing w:before="0" w:after="0" w:line="360" w:lineRule="auto"/>
        <w:ind w:firstLineChars="100" w:firstLine="260"/>
        <w:jc w:val="both"/>
        <w:rPr>
          <w:b w:val="0"/>
          <w:iCs/>
          <w:color w:val="000000" w:themeColor="text1"/>
          <w:sz w:val="26"/>
          <w:szCs w:val="26"/>
        </w:rPr>
      </w:pPr>
      <w:r>
        <w:rPr>
          <w:b w:val="0"/>
          <w:iCs/>
          <w:color w:val="000000" w:themeColor="text1"/>
          <w:sz w:val="26"/>
          <w:szCs w:val="26"/>
        </w:rPr>
        <w:t xml:space="preserve">Đọc sách giáo khoa mục </w:t>
      </w:r>
      <w:r>
        <w:rPr>
          <w:b w:val="0"/>
          <w:iCs/>
          <w:color w:val="000000" w:themeColor="text1"/>
          <w:sz w:val="26"/>
          <w:szCs w:val="26"/>
        </w:rPr>
        <w:t xml:space="preserve">III-2  </w:t>
      </w:r>
      <w:r>
        <w:rPr>
          <w:b w:val="0"/>
          <w:iCs/>
          <w:color w:val="000000" w:themeColor="text1"/>
          <w:sz w:val="26"/>
          <w:szCs w:val="26"/>
        </w:rPr>
        <w:t xml:space="preserve">bài </w:t>
      </w:r>
      <w:r>
        <w:rPr>
          <w:b w:val="0"/>
          <w:iCs/>
          <w:color w:val="000000" w:themeColor="text1"/>
          <w:sz w:val="26"/>
          <w:szCs w:val="26"/>
        </w:rPr>
        <w:t>19</w:t>
      </w:r>
      <w:r>
        <w:rPr>
          <w:b w:val="0"/>
          <w:iCs/>
          <w:color w:val="000000" w:themeColor="text1"/>
          <w:sz w:val="26"/>
          <w:szCs w:val="26"/>
        </w:rPr>
        <w:t xml:space="preserve"> trang </w:t>
      </w:r>
      <w:r>
        <w:rPr>
          <w:b w:val="0"/>
          <w:iCs/>
          <w:color w:val="000000" w:themeColor="text1"/>
          <w:sz w:val="26"/>
          <w:szCs w:val="26"/>
        </w:rPr>
        <w:t>122-123</w:t>
      </w:r>
    </w:p>
    <w:p w:rsidR="0059022F" w:rsidRPr="0059022F" w:rsidRDefault="0059022F" w:rsidP="0059022F">
      <w:pPr>
        <w:rPr>
          <w:rFonts w:ascii="Calibri" w:eastAsia="Calibri" w:hAnsi="Calibri"/>
          <w:sz w:val="22"/>
          <w:szCs w:val="22"/>
        </w:rPr>
      </w:pPr>
      <w:r>
        <w:t xml:space="preserve">Link bài giảng : </w:t>
      </w:r>
      <w:hyperlink r:id="rId11" w:history="1">
        <w:r w:rsidRPr="0059022F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https://www.youtube.com/watch?v=m4IxlilBAAs</w:t>
        </w:r>
      </w:hyperlink>
    </w:p>
    <w:p w:rsidR="0059022F" w:rsidRPr="0059022F" w:rsidRDefault="0059022F" w:rsidP="0059022F"/>
    <w:p w:rsidR="0022177D" w:rsidRDefault="00777C6B">
      <w:pPr>
        <w:numPr>
          <w:ilvl w:val="0"/>
          <w:numId w:val="2"/>
        </w:numPr>
        <w:spacing w:line="360" w:lineRule="auto"/>
        <w:ind w:leftChars="-100" w:left="-1" w:right="30" w:hangingChars="92" w:hanging="23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Kiến thức cần ghi nhớ: </w:t>
      </w:r>
    </w:p>
    <w:p w:rsidR="0022177D" w:rsidRDefault="00777C6B">
      <w:pPr>
        <w:numPr>
          <w:ilvl w:val="0"/>
          <w:numId w:val="3"/>
        </w:numPr>
        <w:spacing w:line="360" w:lineRule="auto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>Thực dân Pháp tiến đánh Bắc kì lần thứ nhất (1873), kháng chiến lan rộng ra Bắc Kì</w:t>
      </w:r>
    </w:p>
    <w:p w:rsidR="0022177D" w:rsidRDefault="00777C6B">
      <w:pPr>
        <w:spacing w:line="360" w:lineRule="auto"/>
        <w:ind w:firstLineChars="92" w:firstLine="240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* Thực dân Pháp đánh chiếm 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Bắc kì lần thứ nhất</w:t>
      </w:r>
    </w:p>
    <w:p w:rsidR="0022177D" w:rsidRDefault="00777C6B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- Sau khi chi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m Nam kì, Pháp thi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t l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ậ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p b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máy cai tr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,  ráo ri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t chu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ẩ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b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xâm chi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m B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ắ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Kì.</w:t>
      </w:r>
    </w:p>
    <w:p w:rsidR="0022177D" w:rsidRDefault="00777C6B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Ngày 5/11/1873, Gác-ni-ê đem quân t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 Hà N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i.</w:t>
      </w:r>
    </w:p>
    <w:p w:rsidR="0022177D" w:rsidRDefault="00777C6B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Ngày 19/11/1873,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Pháp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g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ử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 t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ậ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thư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yêu c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ầ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gi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 tán quân 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i, n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p vũ khí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2177D" w:rsidRDefault="00777C6B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- N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gày 20/11/1873, Pháp chi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m thành; sau đó m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ở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r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 đánh chi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m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các t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ỉ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nh 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 b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ằ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 sông 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ồ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.</w:t>
      </w:r>
    </w:p>
    <w:p w:rsidR="0022177D" w:rsidRDefault="00777C6B">
      <w:pPr>
        <w:spacing w:line="360" w:lineRule="auto"/>
        <w:ind w:firstLineChars="92" w:firstLine="240"/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* Phong trào kháng chi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 xml:space="preserve">n 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ở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B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ắ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c Kì trong nh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ữ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ng năm 1873 - 1874</w:t>
      </w:r>
    </w:p>
    <w:p w:rsidR="0022177D" w:rsidRDefault="00777C6B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Khi Pháp đánh thành Hà N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i, 100 binh lính đã chi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ấ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và anh dũng hi sinh t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ạ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 ô Quan Chư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ở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ng.</w:t>
      </w:r>
    </w:p>
    <w:p w:rsidR="0022177D" w:rsidRDefault="00777C6B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T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ổ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 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Nguy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ễ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Tri Phương ch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ỉ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huy quân sĩ chi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ấ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dũng c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m; thành Hà N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 th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ấ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t th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ủ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, quân tri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đình nhanh chóng tan rã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- </w:t>
      </w:r>
      <w:r>
        <w:rPr>
          <w:rFonts w:eastAsia="Arial"/>
          <w:color w:val="000000" w:themeColor="text1"/>
          <w:sz w:val="26"/>
          <w:szCs w:val="26"/>
        </w:rPr>
        <w:t xml:space="preserve">Nhân dân </w:t>
      </w:r>
      <w:r>
        <w:rPr>
          <w:rFonts w:eastAsia="Arial"/>
          <w:color w:val="000000" w:themeColor="text1"/>
          <w:sz w:val="26"/>
          <w:szCs w:val="26"/>
        </w:rPr>
        <w:t>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p t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>c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 quy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li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t, làm nên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th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ng vang d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i t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Gi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y (21/12/1873).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lastRenderedPageBreak/>
        <w:t>⇒ Pháp hoang mang, lo s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, tìm cách thương lư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ng v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i tri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u</w:t>
      </w:r>
      <w:r>
        <w:rPr>
          <w:rFonts w:eastAsia="Arial"/>
          <w:color w:val="000000" w:themeColor="text1"/>
          <w:sz w:val="26"/>
          <w:szCs w:val="26"/>
        </w:rPr>
        <w:t xml:space="preserve"> đình</w:t>
      </w:r>
      <w:r>
        <w:rPr>
          <w:rFonts w:eastAsia="Arial"/>
          <w:color w:val="000000" w:themeColor="text1"/>
          <w:sz w:val="26"/>
          <w:szCs w:val="26"/>
        </w:rPr>
        <w:t xml:space="preserve"> Hu</w:t>
      </w:r>
      <w:r>
        <w:rPr>
          <w:rFonts w:eastAsia="Arial"/>
          <w:color w:val="000000" w:themeColor="text1"/>
          <w:sz w:val="26"/>
          <w:szCs w:val="26"/>
        </w:rPr>
        <w:t>ế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</w:rPr>
        <w:t>⇒ 1874, Hiêp 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Giáp Tu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đư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c kí k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gây nên làn sóng b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 xml:space="preserve">t bình trong nhân dân. 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</w:p>
    <w:p w:rsidR="0022177D" w:rsidRDefault="00777C6B">
      <w:pPr>
        <w:numPr>
          <w:ilvl w:val="0"/>
          <w:numId w:val="3"/>
        </w:numPr>
        <w:spacing w:line="360" w:lineRule="auto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Thực dân Pháp tiến 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đánh Bắc kì lần thứ hai. Cuộc kháng chiến ở Bắc Kì và Tung Kì trong những năm 1882 - 1884</w:t>
      </w:r>
    </w:p>
    <w:p w:rsidR="0022177D" w:rsidRDefault="00777C6B">
      <w:pPr>
        <w:spacing w:line="360" w:lineRule="auto"/>
        <w:ind w:firstLineChars="92" w:firstLine="240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>* Quân Pháp đánh chiếm Hà Nội và các tỉnh Bắc kì lần thứ hai 1882 - 1883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Năm 1882, l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y c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 xml:space="preserve"> tri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u đình nhà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vi ph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m Hi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p 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Giáp Tu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</w:t>
      </w:r>
      <w:r>
        <w:rPr>
          <w:rFonts w:eastAsia="Arial"/>
          <w:color w:val="000000" w:themeColor="text1"/>
          <w:sz w:val="26"/>
          <w:szCs w:val="26"/>
        </w:rPr>
        <w:t>, Pháp đem</w:t>
      </w:r>
      <w:r>
        <w:rPr>
          <w:rFonts w:eastAsia="Arial"/>
          <w:color w:val="000000" w:themeColor="text1"/>
          <w:sz w:val="26"/>
          <w:szCs w:val="26"/>
        </w:rPr>
        <w:t xml:space="preserve"> quân ra B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c.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 xml:space="preserve">- Ngày 03/04/1882, </w:t>
      </w:r>
      <w:r>
        <w:rPr>
          <w:rFonts w:eastAsia="Arial"/>
          <w:color w:val="000000" w:themeColor="text1"/>
          <w:sz w:val="26"/>
          <w:szCs w:val="26"/>
        </w:rPr>
        <w:t>Pháp</w:t>
      </w:r>
      <w:r>
        <w:rPr>
          <w:rFonts w:eastAsia="Arial"/>
          <w:color w:val="000000" w:themeColor="text1"/>
          <w:sz w:val="26"/>
          <w:szCs w:val="26"/>
        </w:rPr>
        <w:t xml:space="preserve"> đ</w:t>
      </w:r>
      <w:r>
        <w:rPr>
          <w:rFonts w:eastAsia="Arial"/>
          <w:color w:val="000000" w:themeColor="text1"/>
          <w:sz w:val="26"/>
          <w:szCs w:val="26"/>
        </w:rPr>
        <w:t>ổ</w:t>
      </w:r>
      <w:r>
        <w:rPr>
          <w:rFonts w:eastAsia="Arial"/>
          <w:color w:val="000000" w:themeColor="text1"/>
          <w:sz w:val="26"/>
          <w:szCs w:val="26"/>
        </w:rPr>
        <w:t xml:space="preserve"> b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 xml:space="preserve"> lên Hà N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i.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</w:rPr>
        <w:t>- Ngày 25/4/1882, Pháp n</w:t>
      </w:r>
      <w:r>
        <w:rPr>
          <w:rFonts w:eastAsia="Arial"/>
          <w:color w:val="000000" w:themeColor="text1"/>
          <w:sz w:val="26"/>
          <w:szCs w:val="26"/>
        </w:rPr>
        <w:t>ổ</w:t>
      </w:r>
      <w:r>
        <w:rPr>
          <w:rFonts w:eastAsia="Arial"/>
          <w:color w:val="000000" w:themeColor="text1"/>
          <w:sz w:val="26"/>
          <w:szCs w:val="26"/>
        </w:rPr>
        <w:t xml:space="preserve"> súng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m thành, sau đó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m m</w:t>
      </w:r>
      <w:r>
        <w:rPr>
          <w:rFonts w:eastAsia="Arial"/>
          <w:color w:val="000000" w:themeColor="text1"/>
          <w:sz w:val="26"/>
          <w:szCs w:val="26"/>
        </w:rPr>
        <w:t>ỏ</w:t>
      </w:r>
      <w:r>
        <w:rPr>
          <w:rFonts w:eastAsia="Arial"/>
          <w:color w:val="000000" w:themeColor="text1"/>
          <w:sz w:val="26"/>
          <w:szCs w:val="26"/>
        </w:rPr>
        <w:t xml:space="preserve"> than H</w:t>
      </w:r>
      <w:r>
        <w:rPr>
          <w:rFonts w:eastAsia="Arial"/>
          <w:color w:val="000000" w:themeColor="text1"/>
          <w:sz w:val="26"/>
          <w:szCs w:val="26"/>
        </w:rPr>
        <w:t>ồ</w:t>
      </w:r>
      <w:r>
        <w:rPr>
          <w:rFonts w:eastAsia="Arial"/>
          <w:color w:val="000000" w:themeColor="text1"/>
          <w:sz w:val="26"/>
          <w:szCs w:val="26"/>
        </w:rPr>
        <w:t>ng Gai, Qu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 xml:space="preserve">ng </w:t>
      </w:r>
      <w:r>
        <w:rPr>
          <w:rFonts w:eastAsia="Arial"/>
          <w:color w:val="000000" w:themeColor="text1"/>
          <w:sz w:val="26"/>
          <w:szCs w:val="26"/>
        </w:rPr>
        <w:t>Yên, Nam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nh.</w:t>
      </w:r>
    </w:p>
    <w:p w:rsidR="0022177D" w:rsidRDefault="00777C6B">
      <w:pPr>
        <w:ind w:firstLineChars="92" w:firstLine="240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>* Nhân dân Hà Nội và các tỉnh Bắc kì kháng chiến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- </w:t>
      </w:r>
      <w:r>
        <w:rPr>
          <w:rFonts w:eastAsia="Arial"/>
          <w:color w:val="000000" w:themeColor="text1"/>
          <w:sz w:val="26"/>
          <w:szCs w:val="26"/>
        </w:rPr>
        <w:t>Nhân dân ta dũng c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m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Pháp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</w:rPr>
        <w:t xml:space="preserve">- </w:t>
      </w:r>
      <w:r>
        <w:rPr>
          <w:rFonts w:eastAsia="Arial"/>
          <w:color w:val="000000" w:themeColor="text1"/>
          <w:sz w:val="26"/>
          <w:szCs w:val="26"/>
        </w:rPr>
        <w:t>Quân dân ta tích c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u, gây cho Pháp nhi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u khó khăn, tiêu bi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>u là tr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 xml:space="preserve">n </w:t>
      </w:r>
      <w:r>
        <w:rPr>
          <w:rFonts w:eastAsia="Arial"/>
          <w:color w:val="000000" w:themeColor="text1"/>
          <w:sz w:val="26"/>
          <w:szCs w:val="26"/>
        </w:rPr>
        <w:t>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Gi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y l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hai (19/5/1883).</w:t>
      </w:r>
    </w:p>
    <w:p w:rsidR="0022177D" w:rsidRDefault="00777C6B">
      <w:pPr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>3. Thực dân Pháp tấn công cửa biển Thuận An. Hiệp ước 1883 và Hiệp ước 1884</w:t>
      </w:r>
    </w:p>
    <w:p w:rsidR="0022177D" w:rsidRDefault="00777C6B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- Ngày 25/8/1883, tri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đình kí v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 Pháp 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p 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do Pháp th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o s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ẵ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(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p 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c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Hác-măng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)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.</w:t>
      </w:r>
    </w:p>
    <w:p w:rsidR="0022177D" w:rsidRDefault="00777C6B">
      <w:pPr>
        <w:spacing w:line="360" w:lineRule="auto"/>
        <w:ind w:firstLineChars="184" w:firstLine="478"/>
        <w:rPr>
          <w:bCs/>
          <w:iCs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Ngày 6/6/1884, Pháp kí v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i tri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Nguy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ễ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p 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Pa-tơ-n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t, căn b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ả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d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a trên 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p 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Hác-măng nhưng s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ử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a ch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ữ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a m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t s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đi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ề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nh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ằ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m xoa d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ị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dư lu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ậ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và mua chu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thêm nh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ữ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 ph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ầ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t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ử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phong ki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bán nư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ầ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u hàng.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2177D" w:rsidRDefault="00777C6B">
      <w:pPr>
        <w:pStyle w:val="Heading3"/>
        <w:keepNext w:val="0"/>
        <w:keepLines w:val="0"/>
        <w:shd w:val="clear" w:color="auto" w:fill="FFFFFF"/>
        <w:spacing w:before="0" w:after="0" w:line="360" w:lineRule="auto"/>
        <w:ind w:leftChars="-100" w:hangingChars="92" w:hanging="240"/>
        <w:jc w:val="both"/>
        <w:rPr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 </w:t>
      </w:r>
      <w:r>
        <w:rPr>
          <w:rFonts w:eastAsia="SimSu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</w:rPr>
        <w:t xml:space="preserve">C. Bài tập: </w:t>
      </w:r>
    </w:p>
    <w:p w:rsidR="0022177D" w:rsidRDefault="00777C6B">
      <w:pPr>
        <w:spacing w:line="360" w:lineRule="auto"/>
        <w:ind w:right="3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1. Bài tập có hướng dẫn: </w:t>
      </w:r>
    </w:p>
    <w:p w:rsidR="0022177D" w:rsidRDefault="00777C6B">
      <w:pPr>
        <w:spacing w:line="360" w:lineRule="auto"/>
        <w:ind w:right="30" w:firstLine="48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Học sinh đọc sách giáo khoa và hoàn thành những bài tập sau: </w:t>
      </w:r>
    </w:p>
    <w:p w:rsidR="0022177D" w:rsidRDefault="00777C6B">
      <w:pPr>
        <w:spacing w:line="360" w:lineRule="auto"/>
        <w:ind w:right="30" w:firstLine="480"/>
        <w:jc w:val="both"/>
        <w:rPr>
          <w:b/>
          <w:bCs/>
          <w:color w:val="000000" w:themeColor="text1"/>
          <w:sz w:val="26"/>
          <w:szCs w:val="26"/>
        </w:rPr>
      </w:pP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Hãy n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ố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 xml:space="preserve">i thông tin 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ở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2 c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t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 xml:space="preserve"> cho phù h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ợ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p v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ề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 xml:space="preserve"> n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i d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u</w:t>
      </w:r>
      <w:r>
        <w:rPr>
          <w:rFonts w:eastAsia="SimSun"/>
          <w:color w:val="000000" w:themeColor="text1"/>
          <w:sz w:val="26"/>
          <w:szCs w:val="26"/>
          <w:shd w:val="clear" w:color="auto" w:fill="FFFFFF"/>
        </w:rPr>
        <w:t>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22177D">
        <w:tc>
          <w:tcPr>
            <w:tcW w:w="5268" w:type="dxa"/>
          </w:tcPr>
          <w:p w:rsidR="0022177D" w:rsidRDefault="00777C6B">
            <w:pPr>
              <w:numPr>
                <w:ilvl w:val="0"/>
                <w:numId w:val="4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Ngày 20-11-1873</w:t>
            </w:r>
          </w:p>
        </w:tc>
        <w:tc>
          <w:tcPr>
            <w:tcW w:w="5268" w:type="dxa"/>
          </w:tcPr>
          <w:p w:rsidR="0022177D" w:rsidRDefault="00777C6B">
            <w:p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A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Tri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u đình Hu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ký v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i Pháp Hi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p ư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c Patơn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</w:p>
        </w:tc>
      </w:tr>
      <w:tr w:rsidR="0022177D">
        <w:tc>
          <w:tcPr>
            <w:tcW w:w="5268" w:type="dxa"/>
          </w:tcPr>
          <w:p w:rsidR="0022177D" w:rsidRDefault="00777C6B">
            <w:pPr>
              <w:numPr>
                <w:ilvl w:val="0"/>
                <w:numId w:val="4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Ngày 25-4-1882</w:t>
            </w:r>
          </w:p>
        </w:tc>
        <w:tc>
          <w:tcPr>
            <w:tcW w:w="5268" w:type="dxa"/>
          </w:tcPr>
          <w:p w:rsidR="0022177D" w:rsidRDefault="00777C6B">
            <w:p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Tr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 ph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ụ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c kích c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a quân ta t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i C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u Gi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y th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ắ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ng l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i, Gác-ni-ê 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b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tiêu di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</w:p>
        </w:tc>
      </w:tr>
      <w:tr w:rsidR="0022177D">
        <w:tc>
          <w:tcPr>
            <w:tcW w:w="5268" w:type="dxa"/>
          </w:tcPr>
          <w:p w:rsidR="0022177D" w:rsidRDefault="00777C6B">
            <w:pPr>
              <w:numPr>
                <w:ilvl w:val="0"/>
                <w:numId w:val="4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Ngày 6-6-1884</w:t>
            </w:r>
          </w:p>
        </w:tc>
        <w:tc>
          <w:tcPr>
            <w:tcW w:w="5268" w:type="dxa"/>
          </w:tcPr>
          <w:p w:rsidR="0022177D" w:rsidRDefault="00777C6B">
            <w:pPr>
              <w:numPr>
                <w:ilvl w:val="0"/>
                <w:numId w:val="2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Quân Pháp n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súng đánh chi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m thành Hà N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i l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 th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nh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</w:p>
        </w:tc>
      </w:tr>
      <w:tr w:rsidR="0022177D">
        <w:tc>
          <w:tcPr>
            <w:tcW w:w="5268" w:type="dxa"/>
          </w:tcPr>
          <w:p w:rsidR="0022177D" w:rsidRDefault="00777C6B">
            <w:pPr>
              <w:numPr>
                <w:ilvl w:val="0"/>
                <w:numId w:val="4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Ngày 25-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-188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268" w:type="dxa"/>
          </w:tcPr>
          <w:p w:rsidR="0022177D" w:rsidRDefault="00777C6B">
            <w:pPr>
              <w:numPr>
                <w:ilvl w:val="0"/>
                <w:numId w:val="2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Tri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u đình Hu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ký v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i Pháp Hi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p ư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c Hácmăng</w:t>
            </w:r>
          </w:p>
        </w:tc>
      </w:tr>
      <w:tr w:rsidR="0022177D">
        <w:tc>
          <w:tcPr>
            <w:tcW w:w="5268" w:type="dxa"/>
          </w:tcPr>
          <w:p w:rsidR="0022177D" w:rsidRDefault="00777C6B">
            <w:pPr>
              <w:numPr>
                <w:ilvl w:val="0"/>
                <w:numId w:val="4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Ngày 21-12-1873</w:t>
            </w:r>
          </w:p>
        </w:tc>
        <w:tc>
          <w:tcPr>
            <w:tcW w:w="5268" w:type="dxa"/>
          </w:tcPr>
          <w:p w:rsidR="0022177D" w:rsidRDefault="00777C6B">
            <w:pPr>
              <w:numPr>
                <w:ilvl w:val="0"/>
                <w:numId w:val="2"/>
              </w:numPr>
              <w:spacing w:line="360" w:lineRule="auto"/>
              <w:ind w:right="3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Quân Pháp t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 công và chi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m đư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c thành 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Hà N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i l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 th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hai</w:t>
            </w:r>
          </w:p>
        </w:tc>
      </w:tr>
    </w:tbl>
    <w:p w:rsidR="0022177D" w:rsidRDefault="0022177D">
      <w:pPr>
        <w:spacing w:line="360" w:lineRule="auto"/>
        <w:ind w:right="30" w:firstLine="480"/>
        <w:jc w:val="both"/>
        <w:rPr>
          <w:b/>
          <w:bCs/>
          <w:color w:val="000000" w:themeColor="text1"/>
          <w:sz w:val="26"/>
          <w:szCs w:val="26"/>
        </w:rPr>
      </w:pP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242" w:firstLine="632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i/>
          <w:iCs/>
          <w:color w:val="000000" w:themeColor="text1"/>
          <w:sz w:val="26"/>
          <w:szCs w:val="26"/>
        </w:rPr>
        <w:t xml:space="preserve"> </w:t>
      </w:r>
      <w:r>
        <w:rPr>
          <w:rFonts w:eastAsia="Arial"/>
          <w:b/>
          <w:bCs/>
          <w:color w:val="000000" w:themeColor="text1"/>
          <w:sz w:val="26"/>
          <w:szCs w:val="26"/>
        </w:rPr>
        <w:t>G</w:t>
      </w:r>
      <w:r>
        <w:rPr>
          <w:rFonts w:eastAsia="Arial"/>
          <w:b/>
          <w:bCs/>
          <w:color w:val="000000" w:themeColor="text1"/>
          <w:sz w:val="26"/>
          <w:szCs w:val="26"/>
        </w:rPr>
        <w:t>ợ</w:t>
      </w:r>
      <w:r>
        <w:rPr>
          <w:rFonts w:eastAsia="Arial"/>
          <w:b/>
          <w:bCs/>
          <w:color w:val="000000" w:themeColor="text1"/>
          <w:sz w:val="26"/>
          <w:szCs w:val="26"/>
        </w:rPr>
        <w:t>i ý t</w:t>
      </w:r>
      <w:r>
        <w:rPr>
          <w:rFonts w:eastAsia="Arial"/>
          <w:b/>
          <w:bCs/>
          <w:color w:val="000000" w:themeColor="text1"/>
          <w:sz w:val="26"/>
          <w:szCs w:val="26"/>
        </w:rPr>
        <w:t>r</w:t>
      </w:r>
      <w:r>
        <w:rPr>
          <w:rFonts w:eastAsia="Arial"/>
          <w:b/>
          <w:bCs/>
          <w:color w:val="000000" w:themeColor="text1"/>
          <w:sz w:val="26"/>
          <w:szCs w:val="26"/>
        </w:rPr>
        <w:t>ả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l</w:t>
      </w:r>
      <w:r>
        <w:rPr>
          <w:rFonts w:eastAsia="Arial"/>
          <w:b/>
          <w:bCs/>
          <w:color w:val="000000" w:themeColor="text1"/>
          <w:sz w:val="26"/>
          <w:szCs w:val="26"/>
        </w:rPr>
        <w:t>ờ</w:t>
      </w:r>
      <w:r>
        <w:rPr>
          <w:rFonts w:eastAsia="Arial"/>
          <w:b/>
          <w:bCs/>
          <w:color w:val="000000" w:themeColor="text1"/>
          <w:sz w:val="26"/>
          <w:szCs w:val="26"/>
        </w:rPr>
        <w:t>i:</w:t>
      </w:r>
    </w:p>
    <w:p w:rsidR="0022177D" w:rsidRDefault="00777C6B">
      <w:pPr>
        <w:spacing w:line="360" w:lineRule="auto"/>
        <w:ind w:right="30" w:firstLine="480"/>
        <w:jc w:val="both"/>
        <w:rPr>
          <w:rFonts w:eastAsia="Arial"/>
          <w:b/>
          <w:bCs/>
          <w:i/>
          <w:iCs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1.C, 2.E, 3A, 4.D, 5.B</w:t>
      </w:r>
    </w:p>
    <w:p w:rsidR="0022177D" w:rsidRDefault="00777C6B">
      <w:pPr>
        <w:spacing w:line="312" w:lineRule="auto"/>
        <w:ind w:right="30"/>
        <w:jc w:val="both"/>
        <w:rPr>
          <w:b/>
          <w:bCs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2. Bài tập tự luyện: 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1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Tr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n đánh nào gây đư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c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ng vang l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 nh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 xml:space="preserve">t 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 xml:space="preserve"> B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c Kì năm 1873?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Tr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n bao vây quân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ch trong thành Hà N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i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B. Tr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n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 xml:space="preserve">u 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 xml:space="preserve"> c</w:t>
      </w:r>
      <w:r>
        <w:rPr>
          <w:rFonts w:eastAsia="Arial"/>
          <w:color w:val="000000" w:themeColor="text1"/>
          <w:sz w:val="26"/>
          <w:szCs w:val="26"/>
        </w:rPr>
        <w:t>ử</w:t>
      </w:r>
      <w:r>
        <w:rPr>
          <w:rFonts w:eastAsia="Arial"/>
          <w:color w:val="000000" w:themeColor="text1"/>
          <w:sz w:val="26"/>
          <w:szCs w:val="26"/>
        </w:rPr>
        <w:t>a ô Quan Chư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ng (Hà N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i)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Tr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n ph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>c kích t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Gi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y (Hà N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i)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D. </w:t>
      </w:r>
      <w:r>
        <w:rPr>
          <w:rFonts w:eastAsia="Arial"/>
          <w:color w:val="000000" w:themeColor="text1"/>
          <w:sz w:val="26"/>
          <w:szCs w:val="26"/>
        </w:rPr>
        <w:t>Tr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n ph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>c kích t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Hàm R</w:t>
      </w:r>
      <w:r>
        <w:rPr>
          <w:rFonts w:eastAsia="Arial"/>
          <w:color w:val="000000" w:themeColor="text1"/>
          <w:sz w:val="26"/>
          <w:szCs w:val="26"/>
        </w:rPr>
        <w:t>ồ</w:t>
      </w:r>
      <w:r>
        <w:rPr>
          <w:rFonts w:eastAsia="Arial"/>
          <w:color w:val="000000" w:themeColor="text1"/>
          <w:sz w:val="26"/>
          <w:szCs w:val="26"/>
        </w:rPr>
        <w:t>ng (Thanh Hóa)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2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Tư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ng Pháp ch</w:t>
      </w:r>
      <w:r>
        <w:rPr>
          <w:rFonts w:eastAsia="Arial"/>
          <w:color w:val="000000" w:themeColor="text1"/>
          <w:sz w:val="26"/>
          <w:szCs w:val="26"/>
        </w:rPr>
        <w:t>ỉ</w:t>
      </w:r>
      <w:r>
        <w:rPr>
          <w:rFonts w:eastAsia="Arial"/>
          <w:color w:val="000000" w:themeColor="text1"/>
          <w:sz w:val="26"/>
          <w:szCs w:val="26"/>
        </w:rPr>
        <w:t xml:space="preserve"> huy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t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n công ra B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c Kì l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th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 xml:space="preserve"> nh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(1873) là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Gácniê       B. Bôlaéc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Rivie       D. Rơve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3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Th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dân Pháp đã vi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n c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 xml:space="preserve"> nào đ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 xml:space="preserve"> t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n công ra B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c Kì l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th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 xml:space="preserve"> nh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(1873)?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A. Nhà </w:t>
      </w:r>
      <w:r>
        <w:rPr>
          <w:rFonts w:eastAsia="Arial"/>
          <w:color w:val="000000" w:themeColor="text1"/>
          <w:sz w:val="26"/>
          <w:szCs w:val="26"/>
        </w:rPr>
        <w:t>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v</w:t>
      </w:r>
      <w:r>
        <w:rPr>
          <w:rFonts w:eastAsia="Arial"/>
          <w:color w:val="000000" w:themeColor="text1"/>
          <w:sz w:val="26"/>
          <w:szCs w:val="26"/>
        </w:rPr>
        <w:t>ẫ</w:t>
      </w:r>
      <w:r>
        <w:rPr>
          <w:rFonts w:eastAsia="Arial"/>
          <w:color w:val="000000" w:themeColor="text1"/>
          <w:sz w:val="26"/>
          <w:szCs w:val="26"/>
        </w:rPr>
        <w:t>n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p t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>c chính sách “b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 xml:space="preserve"> quan t</w:t>
      </w:r>
      <w:r>
        <w:rPr>
          <w:rFonts w:eastAsia="Arial"/>
          <w:color w:val="000000" w:themeColor="text1"/>
          <w:sz w:val="26"/>
          <w:szCs w:val="26"/>
        </w:rPr>
        <w:t>ỏ</w:t>
      </w:r>
      <w:r>
        <w:rPr>
          <w:rFonts w:eastAsia="Arial"/>
          <w:color w:val="000000" w:themeColor="text1"/>
          <w:sz w:val="26"/>
          <w:szCs w:val="26"/>
        </w:rPr>
        <w:t>a c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ng”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B. Nhà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đàn áp đ</w:t>
      </w:r>
      <w:r>
        <w:rPr>
          <w:rFonts w:eastAsia="Arial"/>
          <w:color w:val="000000" w:themeColor="text1"/>
          <w:sz w:val="26"/>
          <w:szCs w:val="26"/>
        </w:rPr>
        <w:t>ẫ</w:t>
      </w:r>
      <w:r>
        <w:rPr>
          <w:rFonts w:eastAsia="Arial"/>
          <w:color w:val="000000" w:themeColor="text1"/>
          <w:sz w:val="26"/>
          <w:szCs w:val="26"/>
        </w:rPr>
        <w:t>m máu các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nông dân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Nhà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nh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 xml:space="preserve"> gi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i quy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“v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 xml:space="preserve"> Đuypuy”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D. Nhà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ph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i nh</w:t>
      </w:r>
      <w:r>
        <w:rPr>
          <w:rFonts w:eastAsia="Arial"/>
          <w:color w:val="000000" w:themeColor="text1"/>
          <w:sz w:val="26"/>
          <w:szCs w:val="26"/>
        </w:rPr>
        <w:t>ữ</w:t>
      </w:r>
      <w:r>
        <w:rPr>
          <w:rFonts w:eastAsia="Arial"/>
          <w:color w:val="000000" w:themeColor="text1"/>
          <w:sz w:val="26"/>
          <w:szCs w:val="26"/>
        </w:rPr>
        <w:t>ng chính sách ngang ngư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c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Pháp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4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Tri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u đình nhà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đã làm gì sau</w:t>
      </w:r>
      <w:r>
        <w:rPr>
          <w:rFonts w:eastAsia="Arial"/>
          <w:color w:val="000000" w:themeColor="text1"/>
          <w:sz w:val="26"/>
          <w:szCs w:val="26"/>
        </w:rPr>
        <w:t xml:space="preserve">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th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ng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quân dân ta t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tr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n 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Gi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y l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th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 xml:space="preserve"> nh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(1873)?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Kí Hi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p 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Giáp Tu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(1874) v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i th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dân Pháp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B.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 nhân dân kháng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Pháp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C</w:t>
      </w:r>
      <w:r>
        <w:rPr>
          <w:rFonts w:eastAsia="Arial"/>
          <w:color w:val="000000" w:themeColor="text1"/>
          <w:sz w:val="26"/>
          <w:szCs w:val="26"/>
        </w:rPr>
        <w:t>ử</w:t>
      </w:r>
      <w:r>
        <w:rPr>
          <w:rFonts w:eastAsia="Arial"/>
          <w:color w:val="000000" w:themeColor="text1"/>
          <w:sz w:val="26"/>
          <w:szCs w:val="26"/>
        </w:rPr>
        <w:t xml:space="preserve"> T</w:t>
      </w:r>
      <w:r>
        <w:rPr>
          <w:rFonts w:eastAsia="Arial"/>
          <w:color w:val="000000" w:themeColor="text1"/>
          <w:sz w:val="26"/>
          <w:szCs w:val="26"/>
        </w:rPr>
        <w:t>ổ</w:t>
      </w:r>
      <w:r>
        <w:rPr>
          <w:rFonts w:eastAsia="Arial"/>
          <w:color w:val="000000" w:themeColor="text1"/>
          <w:sz w:val="26"/>
          <w:szCs w:val="26"/>
        </w:rPr>
        <w:t>ng đ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c Hoàng Di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u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p t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>c ch</w:t>
      </w:r>
      <w:r>
        <w:rPr>
          <w:rFonts w:eastAsia="Arial"/>
          <w:color w:val="000000" w:themeColor="text1"/>
          <w:sz w:val="26"/>
          <w:szCs w:val="26"/>
        </w:rPr>
        <w:t>ỉ</w:t>
      </w:r>
      <w:r>
        <w:rPr>
          <w:rFonts w:eastAsia="Arial"/>
          <w:color w:val="000000" w:themeColor="text1"/>
          <w:sz w:val="26"/>
          <w:szCs w:val="26"/>
        </w:rPr>
        <w:t xml:space="preserve"> huy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kháng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D.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hành c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i cách duy tân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 xml:space="preserve">t </w:t>
      </w:r>
      <w:r>
        <w:rPr>
          <w:rFonts w:eastAsia="Arial"/>
          <w:color w:val="000000" w:themeColor="text1"/>
          <w:sz w:val="26"/>
          <w:szCs w:val="26"/>
        </w:rPr>
        <w:t>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5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Ngư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i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 quan quân tri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u đình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l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t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n công thành Hà N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i l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th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 xml:space="preserve"> hai (1882)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quân Pháp là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Tri Phương       B. Lưu Vĩnh Phúc</w:t>
      </w:r>
    </w:p>
    <w:p w:rsidR="0022177D" w:rsidRDefault="00777C6B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Hoàng Di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u       </w:t>
      </w:r>
      <w:r>
        <w:rPr>
          <w:rFonts w:eastAsia="Arial"/>
          <w:color w:val="000000" w:themeColor="text1"/>
          <w:sz w:val="26"/>
          <w:szCs w:val="26"/>
        </w:rPr>
        <w:t xml:space="preserve">            </w:t>
      </w:r>
      <w:r>
        <w:rPr>
          <w:rFonts w:eastAsia="Arial"/>
          <w:color w:val="000000" w:themeColor="text1"/>
          <w:sz w:val="26"/>
          <w:szCs w:val="26"/>
        </w:rPr>
        <w:t>D. Hoàng Tá Viêm</w:t>
      </w:r>
    </w:p>
    <w:p w:rsidR="0022177D" w:rsidRDefault="0022177D">
      <w:pPr>
        <w:ind w:left="30"/>
        <w:rPr>
          <w:color w:val="000000" w:themeColor="text1"/>
          <w:sz w:val="26"/>
          <w:szCs w:val="26"/>
        </w:rPr>
      </w:pPr>
    </w:p>
    <w:p w:rsidR="0022177D" w:rsidRDefault="0022177D">
      <w:pPr>
        <w:ind w:left="30"/>
        <w:rPr>
          <w:color w:val="000000" w:themeColor="text1"/>
          <w:sz w:val="26"/>
          <w:szCs w:val="26"/>
        </w:rPr>
      </w:pPr>
    </w:p>
    <w:p w:rsidR="0022177D" w:rsidRDefault="0022177D">
      <w:pPr>
        <w:ind w:left="30"/>
        <w:rPr>
          <w:color w:val="000000" w:themeColor="text1"/>
          <w:sz w:val="26"/>
          <w:szCs w:val="26"/>
        </w:rPr>
      </w:pPr>
    </w:p>
    <w:p w:rsidR="0022177D" w:rsidRDefault="00777C6B">
      <w:pPr>
        <w:tabs>
          <w:tab w:val="left" w:pos="426"/>
        </w:tabs>
        <w:spacing w:line="312" w:lineRule="auto"/>
        <w:ind w:leftChars="-100" w:right="30" w:hangingChars="92" w:hanging="240"/>
        <w:jc w:val="both"/>
        <w:rPr>
          <w:b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b/>
          <w:color w:val="000000" w:themeColor="text1"/>
          <w:sz w:val="26"/>
          <w:szCs w:val="26"/>
        </w:rPr>
        <w:t>D. Nội dung chuẩn bị:</w:t>
      </w:r>
    </w:p>
    <w:p w:rsidR="0022177D" w:rsidRDefault="00777C6B">
      <w:pPr>
        <w:spacing w:line="312" w:lineRule="auto"/>
        <w:jc w:val="both"/>
        <w:outlineLvl w:val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Đọc SGK bài </w:t>
      </w:r>
      <w:r>
        <w:rPr>
          <w:bCs/>
          <w:color w:val="000000" w:themeColor="text1"/>
          <w:sz w:val="26"/>
          <w:szCs w:val="26"/>
        </w:rPr>
        <w:t>21:</w:t>
      </w:r>
      <w:r>
        <w:rPr>
          <w:bCs/>
          <w:color w:val="000000" w:themeColor="text1"/>
          <w:sz w:val="26"/>
          <w:szCs w:val="26"/>
        </w:rPr>
        <w:t xml:space="preserve"> Phong trào yêu nước chống </w:t>
      </w:r>
      <w:r>
        <w:rPr>
          <w:bCs/>
          <w:color w:val="000000" w:themeColor="text1"/>
          <w:sz w:val="26"/>
          <w:szCs w:val="26"/>
        </w:rPr>
        <w:t>P</w:t>
      </w:r>
      <w:r>
        <w:rPr>
          <w:bCs/>
          <w:color w:val="000000" w:themeColor="text1"/>
          <w:sz w:val="26"/>
          <w:szCs w:val="26"/>
        </w:rPr>
        <w:t xml:space="preserve">háp của nhân dân </w:t>
      </w:r>
      <w:r>
        <w:rPr>
          <w:bCs/>
          <w:color w:val="000000" w:themeColor="text1"/>
          <w:sz w:val="26"/>
          <w:szCs w:val="26"/>
        </w:rPr>
        <w:t>V</w:t>
      </w:r>
      <w:r>
        <w:rPr>
          <w:bCs/>
          <w:color w:val="000000" w:themeColor="text1"/>
          <w:sz w:val="26"/>
          <w:szCs w:val="26"/>
        </w:rPr>
        <w:t xml:space="preserve">iệt </w:t>
      </w:r>
      <w:r>
        <w:rPr>
          <w:bCs/>
          <w:color w:val="000000" w:themeColor="text1"/>
          <w:sz w:val="26"/>
          <w:szCs w:val="26"/>
        </w:rPr>
        <w:t>N</w:t>
      </w:r>
      <w:r>
        <w:rPr>
          <w:bCs/>
          <w:color w:val="000000" w:themeColor="text1"/>
          <w:sz w:val="26"/>
          <w:szCs w:val="26"/>
        </w:rPr>
        <w:t xml:space="preserve">am trong những năm cuối thế kỉ </w:t>
      </w:r>
      <w:r>
        <w:rPr>
          <w:bCs/>
          <w:color w:val="000000" w:themeColor="text1"/>
          <w:sz w:val="26"/>
          <w:szCs w:val="26"/>
        </w:rPr>
        <w:t>XIX (</w:t>
      </w:r>
      <w:r>
        <w:rPr>
          <w:bCs/>
          <w:color w:val="000000" w:themeColor="text1"/>
          <w:sz w:val="26"/>
          <w:szCs w:val="26"/>
        </w:rPr>
        <w:t xml:space="preserve"> phần I trang 124-128 và phần II trang 128-135), xem trước câu hỏi trang 135</w:t>
      </w:r>
    </w:p>
    <w:p w:rsidR="0022177D" w:rsidRDefault="00777C6B">
      <w:pPr>
        <w:tabs>
          <w:tab w:val="left" w:pos="426"/>
        </w:tabs>
        <w:spacing w:line="312" w:lineRule="auto"/>
        <w:ind w:leftChars="-90" w:right="30" w:hangingChars="83" w:hanging="216"/>
        <w:jc w:val="both"/>
        <w:rPr>
          <w:b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E. Đáp án bài tập tự luyện: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1703"/>
        <w:gridCol w:w="851"/>
        <w:gridCol w:w="852"/>
        <w:gridCol w:w="852"/>
        <w:gridCol w:w="852"/>
        <w:gridCol w:w="852"/>
      </w:tblGrid>
      <w:tr w:rsidR="0022177D">
        <w:tc>
          <w:tcPr>
            <w:tcW w:w="1703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22177D">
        <w:tc>
          <w:tcPr>
            <w:tcW w:w="1703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:rsidR="0022177D" w:rsidRDefault="00777C6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</w:tbl>
    <w:p w:rsidR="0022177D" w:rsidRDefault="0022177D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</w:p>
    <w:p w:rsidR="0022177D" w:rsidRDefault="0022177D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</w:p>
    <w:p w:rsidR="0022177D" w:rsidRDefault="0022177D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</w:p>
    <w:p w:rsidR="0022177D" w:rsidRDefault="0016175B" w:rsidP="0016175B">
      <w:pPr>
        <w:spacing w:line="312" w:lineRule="auto"/>
        <w:jc w:val="center"/>
        <w:outlineLvl w:val="0"/>
        <w:rPr>
          <w:b/>
          <w:bCs/>
          <w:color w:val="000000" w:themeColor="text1"/>
          <w:sz w:val="26"/>
          <w:szCs w:val="26"/>
        </w:rPr>
      </w:pPr>
      <w:bookmarkStart w:id="0" w:name="_GoBack"/>
      <w:r>
        <w:rPr>
          <w:b/>
          <w:bCs/>
          <w:color w:val="000000" w:themeColor="text1"/>
          <w:sz w:val="26"/>
          <w:szCs w:val="26"/>
        </w:rPr>
        <w:t>Hết</w:t>
      </w:r>
    </w:p>
    <w:bookmarkEnd w:id="0"/>
    <w:p w:rsidR="0022177D" w:rsidRDefault="0022177D">
      <w:pPr>
        <w:spacing w:line="312" w:lineRule="auto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sectPr w:rsidR="0022177D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37" w:right="453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6B" w:rsidRDefault="00777C6B">
      <w:r>
        <w:separator/>
      </w:r>
    </w:p>
  </w:endnote>
  <w:endnote w:type="continuationSeparator" w:id="0">
    <w:p w:rsidR="00777C6B" w:rsidRDefault="0077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7D" w:rsidRDefault="0022177D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7D" w:rsidRDefault="0022177D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6B" w:rsidRDefault="00777C6B">
      <w:r>
        <w:separator/>
      </w:r>
    </w:p>
  </w:footnote>
  <w:footnote w:type="continuationSeparator" w:id="0">
    <w:p w:rsidR="00777C6B" w:rsidRDefault="0077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7D" w:rsidRDefault="0022177D">
    <w:pPr>
      <w:pStyle w:val="Header"/>
      <w:jc w:val="center"/>
    </w:pPr>
  </w:p>
  <w:p w:rsidR="0022177D" w:rsidRDefault="00221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</w:sdtPr>
    <w:sdtEndPr/>
    <w:sdtContent>
      <w:p w:rsidR="0022177D" w:rsidRDefault="00777C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177D" w:rsidRDefault="00221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BCD55"/>
    <w:multiLevelType w:val="singleLevel"/>
    <w:tmpl w:val="BA8BCD5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7AAB8C1"/>
    <w:multiLevelType w:val="singleLevel"/>
    <w:tmpl w:val="C7AAB8C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5AC0BAA"/>
    <w:multiLevelType w:val="singleLevel"/>
    <w:tmpl w:val="F5AC0BAA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1E0282C7"/>
    <w:multiLevelType w:val="singleLevel"/>
    <w:tmpl w:val="1E0282C7"/>
    <w:lvl w:ilvl="0">
      <w:start w:val="2"/>
      <w:numFmt w:val="upperLetter"/>
      <w:suff w:val="space"/>
      <w:lvlText w:val="%1."/>
      <w:lvlJc w:val="left"/>
    </w:lvl>
  </w:abstractNum>
  <w:abstractNum w:abstractNumId="4" w15:restartNumberingAfterBreak="0">
    <w:nsid w:val="3DCB16C4"/>
    <w:multiLevelType w:val="singleLevel"/>
    <w:tmpl w:val="3DCB16C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7451A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175B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177D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4F7757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22F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77C6B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BD0368"/>
    <w:rsid w:val="01FEFB2E"/>
    <w:rsid w:val="04D62429"/>
    <w:rsid w:val="08FC3249"/>
    <w:rsid w:val="0AE778EA"/>
    <w:rsid w:val="0B07576F"/>
    <w:rsid w:val="0E6658C9"/>
    <w:rsid w:val="0EA76B94"/>
    <w:rsid w:val="0FB516DA"/>
    <w:rsid w:val="11644637"/>
    <w:rsid w:val="16265E64"/>
    <w:rsid w:val="16DF479D"/>
    <w:rsid w:val="179923AC"/>
    <w:rsid w:val="1821C632"/>
    <w:rsid w:val="184D1031"/>
    <w:rsid w:val="1A1AACDE"/>
    <w:rsid w:val="1EBD6675"/>
    <w:rsid w:val="1EC72E05"/>
    <w:rsid w:val="20C752AF"/>
    <w:rsid w:val="21C453F2"/>
    <w:rsid w:val="22727994"/>
    <w:rsid w:val="229D2256"/>
    <w:rsid w:val="24191BAC"/>
    <w:rsid w:val="25BB8318"/>
    <w:rsid w:val="27402E3E"/>
    <w:rsid w:val="287F8580"/>
    <w:rsid w:val="28D85506"/>
    <w:rsid w:val="296B4960"/>
    <w:rsid w:val="2AB34C02"/>
    <w:rsid w:val="2CAD346C"/>
    <w:rsid w:val="2CDF6DD1"/>
    <w:rsid w:val="2E7104DD"/>
    <w:rsid w:val="30135038"/>
    <w:rsid w:val="31E424D8"/>
    <w:rsid w:val="32113D2E"/>
    <w:rsid w:val="32386E8E"/>
    <w:rsid w:val="36082E7D"/>
    <w:rsid w:val="39577622"/>
    <w:rsid w:val="3A17442D"/>
    <w:rsid w:val="3B182031"/>
    <w:rsid w:val="44722024"/>
    <w:rsid w:val="45A560D2"/>
    <w:rsid w:val="45B91847"/>
    <w:rsid w:val="47BD70E3"/>
    <w:rsid w:val="47EA2A89"/>
    <w:rsid w:val="48241969"/>
    <w:rsid w:val="489508E3"/>
    <w:rsid w:val="49154B39"/>
    <w:rsid w:val="4C9A69DF"/>
    <w:rsid w:val="4D727090"/>
    <w:rsid w:val="4E167D1C"/>
    <w:rsid w:val="51B061D6"/>
    <w:rsid w:val="53481F3A"/>
    <w:rsid w:val="53CC4D25"/>
    <w:rsid w:val="540C29E0"/>
    <w:rsid w:val="553C272E"/>
    <w:rsid w:val="57D01B2E"/>
    <w:rsid w:val="58C6BE5E"/>
    <w:rsid w:val="5AAD0254"/>
    <w:rsid w:val="5BEF0F71"/>
    <w:rsid w:val="5C0469A0"/>
    <w:rsid w:val="5C717285"/>
    <w:rsid w:val="5CBF2428"/>
    <w:rsid w:val="5E230800"/>
    <w:rsid w:val="632778BE"/>
    <w:rsid w:val="63907C87"/>
    <w:rsid w:val="63C784E1"/>
    <w:rsid w:val="64187CFD"/>
    <w:rsid w:val="648239C8"/>
    <w:rsid w:val="654D6C3E"/>
    <w:rsid w:val="66454A83"/>
    <w:rsid w:val="670821A2"/>
    <w:rsid w:val="68FF26E4"/>
    <w:rsid w:val="698C5D3A"/>
    <w:rsid w:val="6C737306"/>
    <w:rsid w:val="6F2F371E"/>
    <w:rsid w:val="704F63CF"/>
    <w:rsid w:val="72BB5388"/>
    <w:rsid w:val="73B432E0"/>
    <w:rsid w:val="745841E9"/>
    <w:rsid w:val="748E09A4"/>
    <w:rsid w:val="779C08F5"/>
    <w:rsid w:val="77F92EA5"/>
    <w:rsid w:val="7B45579A"/>
    <w:rsid w:val="7DB228AF"/>
    <w:rsid w:val="7E90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7BEE"/>
  <w15:docId w15:val="{1BB235B8-FF5B-447C-9334-3D49CC66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qFormat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qFormat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m4IxlilBA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562B0-E7B8-4970-91B7-CB381D42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4201</Characters>
  <Application>Microsoft Office Word</Application>
  <DocSecurity>0</DocSecurity>
  <Lines>35</Lines>
  <Paragraphs>9</Paragraphs>
  <ScaleCrop>false</ScaleCrop>
  <Company>andongnhi.violet.vn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SX2</cp:lastModifiedBy>
  <cp:revision>21</cp:revision>
  <cp:lastPrinted>2019-09-26T03:59:00Z</cp:lastPrinted>
  <dcterms:created xsi:type="dcterms:W3CDTF">2021-09-18T11:05:00Z</dcterms:created>
  <dcterms:modified xsi:type="dcterms:W3CDTF">2022-03-14T22:53:00Z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1033-11.2.0.11029</vt:lpwstr>
  </property>
  <property fmtid="{D5CDD505-2E9C-101B-9397-08002B2CF9AE}" pid="4" name="ICV">
    <vt:lpwstr>F4DE0BB0D7DE49F9949E302A06DD377B</vt:lpwstr>
  </property>
</Properties>
</file>